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5A8E9" w14:textId="77777777" w:rsidR="0006008E" w:rsidRDefault="0006008E">
      <w:pPr>
        <w:pStyle w:val="Title"/>
      </w:pPr>
    </w:p>
    <w:p w14:paraId="774DB6E7" w14:textId="77777777" w:rsidR="0006008E" w:rsidRDefault="0006008E">
      <w:pPr>
        <w:pStyle w:val="Title"/>
      </w:pPr>
      <w:r>
        <w:t>Wound Culture Collections</w:t>
      </w:r>
    </w:p>
    <w:p w14:paraId="0C4C585D" w14:textId="77777777" w:rsidR="000A3886" w:rsidRDefault="000A3886">
      <w:pPr>
        <w:pStyle w:val="Title"/>
      </w:pPr>
    </w:p>
    <w:p w14:paraId="2D3C520D" w14:textId="07E2060F" w:rsidR="000A3886" w:rsidRPr="000A3886" w:rsidRDefault="000A3886" w:rsidP="000A3886">
      <w:pPr>
        <w:spacing w:before="100" w:beforeAutospacing="1"/>
      </w:pPr>
      <w:r w:rsidRPr="000A3886">
        <w:t>1. With sterile forceps, remove the dressing to expose the wound. Dispose of the soiled dressings properly.</w:t>
      </w:r>
    </w:p>
    <w:p w14:paraId="7E247C7C" w14:textId="18300232" w:rsidR="000A3886" w:rsidRPr="000A3886" w:rsidRDefault="000A3886" w:rsidP="000A3886">
      <w:pPr>
        <w:spacing w:before="100" w:beforeAutospacing="1"/>
      </w:pPr>
      <w:r w:rsidRPr="000A3886">
        <w:t>2. Cleanse the area around the wound with an alcohol or iodine pad to reduce the risk of contaminating the specimen with skin bacteria.</w:t>
      </w:r>
    </w:p>
    <w:p w14:paraId="58C890FD" w14:textId="3A1754A7" w:rsidR="000A3886" w:rsidRPr="000A3886" w:rsidRDefault="000A3886" w:rsidP="000A3886">
      <w:pPr>
        <w:spacing w:before="100" w:beforeAutospacing="1"/>
      </w:pPr>
      <w:r w:rsidRPr="000A3886">
        <w:t xml:space="preserve">3. Visually examine the wound for exudate pus or fluid. If fluid is present, proceed with collection. If </w:t>
      </w:r>
      <w:proofErr w:type="gramStart"/>
      <w:r w:rsidRPr="000A3886">
        <w:t>wound</w:t>
      </w:r>
      <w:proofErr w:type="gramEnd"/>
      <w:r w:rsidRPr="000A3886">
        <w:t xml:space="preserve"> is dry, without evidence of fluid or pus, press the wound gently with sterile gauze. Fluid may be expressed to the surface.</w:t>
      </w:r>
    </w:p>
    <w:p w14:paraId="216F2223" w14:textId="5F8381F3" w:rsidR="000A3886" w:rsidRPr="000A3886" w:rsidRDefault="000A3886" w:rsidP="000A3886">
      <w:pPr>
        <w:spacing w:before="100" w:beforeAutospacing="1"/>
      </w:pPr>
      <w:r w:rsidRPr="000A3886">
        <w:t xml:space="preserve">4. For an aerobic culture, use </w:t>
      </w:r>
      <w:proofErr w:type="spellStart"/>
      <w:r w:rsidRPr="000A3886">
        <w:t>eSwab</w:t>
      </w:r>
      <w:proofErr w:type="spellEnd"/>
      <w:r w:rsidRPr="000A3886">
        <w:t xml:space="preserve"> sterile swab to collect as much exudate as possible or insert the swab deeply into the wound. Gently rotate it. Remove the swab from the wound and immediately place in </w:t>
      </w:r>
      <w:proofErr w:type="spellStart"/>
      <w:r w:rsidRPr="000A3886">
        <w:t>eSwab</w:t>
      </w:r>
      <w:proofErr w:type="spellEnd"/>
      <w:r w:rsidRPr="000A3886">
        <w:t xml:space="preserve"> culture tube. Label and send to Laboratory immediately. Never collect exudate from the skin and then insert the same swab into the wound. This could contaminate the wound with skin bacteria.</w:t>
      </w:r>
    </w:p>
    <w:p w14:paraId="3F7D6597" w14:textId="531D2C2B" w:rsidR="000A3886" w:rsidRPr="000A3886" w:rsidRDefault="000A3886" w:rsidP="000A3886">
      <w:pPr>
        <w:spacing w:before="100" w:beforeAutospacing="1"/>
      </w:pPr>
      <w:r w:rsidRPr="000A3886">
        <w:t xml:space="preserve">5. Multiple sites of the wound may be sampled with the same </w:t>
      </w:r>
      <w:proofErr w:type="gramStart"/>
      <w:r w:rsidRPr="000A3886">
        <w:t>swab</w:t>
      </w:r>
      <w:proofErr w:type="gramEnd"/>
      <w:r w:rsidRPr="000A3886">
        <w:t xml:space="preserve"> or the physician may direct that multiple swabs be used depending on the appearance of the wound.</w:t>
      </w:r>
    </w:p>
    <w:p w14:paraId="48AF39A2" w14:textId="21344A89" w:rsidR="000A3886" w:rsidRPr="000A3886" w:rsidRDefault="000A3886" w:rsidP="000A3886">
      <w:pPr>
        <w:spacing w:before="100" w:beforeAutospacing="1"/>
      </w:pPr>
      <w:r w:rsidRPr="000A3886">
        <w:t>6. </w:t>
      </w:r>
      <w:r w:rsidRPr="000A3886">
        <w:rPr>
          <w:b/>
          <w:bCs/>
        </w:rPr>
        <w:t>For an anaerobic culture – three options for collection</w:t>
      </w:r>
    </w:p>
    <w:p w14:paraId="0542C549" w14:textId="39EC5D12" w:rsidR="000A3886" w:rsidRPr="000A3886" w:rsidRDefault="000A3886" w:rsidP="000A3886">
      <w:pPr>
        <w:numPr>
          <w:ilvl w:val="0"/>
          <w:numId w:val="4"/>
        </w:numPr>
        <w:spacing w:before="100" w:beforeAutospacing="1"/>
      </w:pPr>
      <w:r w:rsidRPr="000A3886">
        <w:rPr>
          <w:b/>
          <w:bCs/>
        </w:rPr>
        <w:t>Deep wounds</w:t>
      </w:r>
      <w:r w:rsidRPr="000A3886">
        <w:t xml:space="preserve">: insert the </w:t>
      </w:r>
      <w:proofErr w:type="spellStart"/>
      <w:r w:rsidRPr="000A3886">
        <w:t>eSwab</w:t>
      </w:r>
      <w:proofErr w:type="spellEnd"/>
      <w:r w:rsidRPr="000A3886">
        <w:t xml:space="preserve"> sterile swab deeply into the wound, rotate it gently and remove it. Immediately place it in the </w:t>
      </w:r>
      <w:proofErr w:type="spellStart"/>
      <w:r w:rsidRPr="000A3886">
        <w:t>eSwab</w:t>
      </w:r>
      <w:proofErr w:type="spellEnd"/>
      <w:r w:rsidRPr="000A3886">
        <w:t xml:space="preserve"> culture tube.</w:t>
      </w:r>
    </w:p>
    <w:p w14:paraId="6D97354B" w14:textId="3FEE8F23" w:rsidR="000A3886" w:rsidRPr="000A3886" w:rsidRDefault="000A3886" w:rsidP="000A3886">
      <w:pPr>
        <w:numPr>
          <w:ilvl w:val="0"/>
          <w:numId w:val="4"/>
        </w:numPr>
        <w:spacing w:before="100" w:beforeAutospacing="1"/>
      </w:pPr>
      <w:r w:rsidRPr="000A3886">
        <w:rPr>
          <w:b/>
          <w:bCs/>
        </w:rPr>
        <w:t>Fluid/exudate</w:t>
      </w:r>
      <w:r w:rsidRPr="000A3886">
        <w:t xml:space="preserve">: insert a sterile 10-ml syringe without a needle into the wound. Aspirate 1-5 </w:t>
      </w:r>
      <w:proofErr w:type="spellStart"/>
      <w:r w:rsidRPr="000A3886">
        <w:t>mls</w:t>
      </w:r>
      <w:proofErr w:type="spellEnd"/>
      <w:r w:rsidRPr="000A3886">
        <w:t xml:space="preserve"> of exudate into the syringe. Inject material into a vacutainer with </w:t>
      </w:r>
      <w:r w:rsidRPr="000A3886">
        <w:rPr>
          <w:b/>
          <w:bCs/>
        </w:rPr>
        <w:t>no additive</w:t>
      </w:r>
      <w:r w:rsidRPr="000A3886">
        <w:t> (clear red-top tube, see photo) or a sterile conical or sterile cup. A specimen received in a syringe with a needle attached will not be accepted. A capped syringe with no attached needle will be accepted.</w:t>
      </w:r>
    </w:p>
    <w:p w14:paraId="6B292BAE" w14:textId="77777777" w:rsidR="000A3886" w:rsidRPr="000A3886" w:rsidRDefault="000A3886" w:rsidP="000A3886">
      <w:pPr>
        <w:numPr>
          <w:ilvl w:val="0"/>
          <w:numId w:val="4"/>
        </w:numPr>
        <w:spacing w:before="100" w:beforeAutospacing="1"/>
      </w:pPr>
      <w:r w:rsidRPr="000A3886">
        <w:rPr>
          <w:b/>
          <w:bCs/>
        </w:rPr>
        <w:t>Tissue</w:t>
      </w:r>
      <w:r w:rsidRPr="000A3886">
        <w:t>: Send a pea sized (or more, if anaerobic, fungal, and acid-fast cultures are all wanted) amount of tissue in a sterile container</w:t>
      </w:r>
      <w:r w:rsidRPr="000A3886">
        <w:t>.</w:t>
      </w:r>
    </w:p>
    <w:p w14:paraId="4AEC7D22" w14:textId="4A4C4613" w:rsidR="000A3886" w:rsidRPr="000A3886" w:rsidRDefault="000A3886" w:rsidP="000A3886">
      <w:pPr>
        <w:spacing w:before="100" w:beforeAutospacing="1"/>
        <w:ind w:left="360"/>
      </w:pPr>
      <w:r w:rsidRPr="000A3886">
        <w:t>Note: Aerobic cultures are most appropriate for sites such as eyes, ears, nares, throat, and boils. Anaerobic cultures are used to collect specimens from deep wound/sterile sites.</w:t>
      </w:r>
    </w:p>
    <w:p w14:paraId="7E5D5EB5" w14:textId="77777777" w:rsidR="00452C8C" w:rsidRDefault="00452C8C" w:rsidP="00452C8C"/>
    <w:p w14:paraId="5F073339" w14:textId="77777777" w:rsidR="00452C8C" w:rsidRDefault="00452C8C" w:rsidP="00452C8C"/>
    <w:p w14:paraId="1B3AD272" w14:textId="2DB877B8" w:rsidR="00452C8C" w:rsidRDefault="00452C8C" w:rsidP="00452C8C">
      <w:r>
        <w:t xml:space="preserve">                                             </w:t>
      </w:r>
    </w:p>
    <w:p w14:paraId="3AA81896" w14:textId="77777777" w:rsidR="00452C8C" w:rsidRDefault="00452C8C" w:rsidP="00452C8C"/>
    <w:p w14:paraId="5DC3FCAB" w14:textId="77777777" w:rsidR="00452C8C" w:rsidRDefault="00452C8C" w:rsidP="00452C8C"/>
    <w:p w14:paraId="42C12594" w14:textId="6D9577E9" w:rsidR="00452C8C" w:rsidRDefault="00452C8C" w:rsidP="00452C8C"/>
    <w:p w14:paraId="06CB8978" w14:textId="77777777" w:rsidR="00452C8C" w:rsidRDefault="00452C8C" w:rsidP="00452C8C"/>
    <w:p w14:paraId="496566E2" w14:textId="67BD1BB9" w:rsidR="00452C8C" w:rsidRDefault="00452C8C" w:rsidP="00452C8C"/>
    <w:p w14:paraId="0BE6CF08" w14:textId="77777777" w:rsidR="000A3886" w:rsidRDefault="000A3886" w:rsidP="00452C8C">
      <w:pPr>
        <w:rPr>
          <w:b/>
          <w:bCs/>
        </w:rPr>
      </w:pPr>
    </w:p>
    <w:p w14:paraId="30A50746" w14:textId="5CDD7992" w:rsidR="000A3886" w:rsidRDefault="000A3886" w:rsidP="00452C8C">
      <w:pPr>
        <w:rPr>
          <w:b/>
          <w:bCs/>
        </w:rPr>
      </w:pPr>
      <w:r>
        <w:rPr>
          <w:noProof/>
        </w:rPr>
        <w:pict w14:anchorId="71702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Text, whiteboard&#10;&#10;Description automatically generated" style="position:absolute;margin-left:253.5pt;margin-top:35.25pt;width:168pt;height:168pt;z-index:251662336;visibility:visible;mso-wrap-style:square;mso-position-horizontal-relative:margin;mso-position-vertical-relative:margin;mso-width-relative:page;mso-height-relative:page">
            <v:imagedata r:id="rId7" o:title="Text, whiteboard&#10;&#10;Description automatically generated"/>
            <w10:wrap type="square" anchorx="margin" anchory="margin"/>
          </v:shape>
        </w:pict>
      </w:r>
    </w:p>
    <w:p w14:paraId="2781A209" w14:textId="77777777" w:rsidR="000A3886" w:rsidRDefault="000A3886" w:rsidP="00452C8C">
      <w:pPr>
        <w:rPr>
          <w:b/>
          <w:bCs/>
        </w:rPr>
      </w:pPr>
    </w:p>
    <w:p w14:paraId="2216BDE1" w14:textId="77777777" w:rsidR="000A3886" w:rsidRDefault="000A3886" w:rsidP="00452C8C">
      <w:pPr>
        <w:rPr>
          <w:b/>
          <w:bCs/>
        </w:rPr>
      </w:pPr>
    </w:p>
    <w:p w14:paraId="7416DB86" w14:textId="77777777" w:rsidR="000A3886" w:rsidRDefault="000A3886" w:rsidP="00452C8C">
      <w:pPr>
        <w:rPr>
          <w:b/>
          <w:bCs/>
        </w:rPr>
      </w:pPr>
    </w:p>
    <w:p w14:paraId="462890C0" w14:textId="77777777" w:rsidR="000A3886" w:rsidRDefault="000A3886" w:rsidP="00452C8C">
      <w:pPr>
        <w:rPr>
          <w:b/>
          <w:bCs/>
        </w:rPr>
      </w:pPr>
    </w:p>
    <w:p w14:paraId="1EDFE736" w14:textId="77777777" w:rsidR="000A3886" w:rsidRDefault="000A3886" w:rsidP="00452C8C">
      <w:pPr>
        <w:rPr>
          <w:b/>
          <w:bCs/>
        </w:rPr>
      </w:pPr>
    </w:p>
    <w:p w14:paraId="5228BEF9" w14:textId="0EB5C4DB" w:rsidR="00452C8C" w:rsidRDefault="00452C8C" w:rsidP="00452C8C">
      <w:r w:rsidRPr="000A3886">
        <w:rPr>
          <w:b/>
          <w:bCs/>
        </w:rPr>
        <w:t>For wound fluid/exudate</w:t>
      </w:r>
      <w:r>
        <w:t>:</w:t>
      </w:r>
    </w:p>
    <w:p w14:paraId="00332C41" w14:textId="2C986ED7" w:rsidR="00452C8C" w:rsidRDefault="00452C8C" w:rsidP="00452C8C"/>
    <w:p w14:paraId="03FFD498" w14:textId="77777777" w:rsidR="00452C8C" w:rsidRDefault="00452C8C" w:rsidP="00452C8C"/>
    <w:p w14:paraId="69B66DC6" w14:textId="77777777" w:rsidR="00452C8C" w:rsidRDefault="00452C8C" w:rsidP="00452C8C"/>
    <w:p w14:paraId="4FD4E646" w14:textId="77777777" w:rsidR="00452C8C" w:rsidRDefault="00452C8C" w:rsidP="00452C8C"/>
    <w:p w14:paraId="615DE39F" w14:textId="77777777" w:rsidR="00452C8C" w:rsidRDefault="00452C8C" w:rsidP="00452C8C"/>
    <w:p w14:paraId="0D0230A0" w14:textId="77777777" w:rsidR="00452C8C" w:rsidRDefault="00452C8C" w:rsidP="00452C8C"/>
    <w:p w14:paraId="0CED92E3" w14:textId="77777777" w:rsidR="00452C8C" w:rsidRDefault="00452C8C" w:rsidP="00452C8C"/>
    <w:p w14:paraId="66B5C8EA" w14:textId="77777777" w:rsidR="00452C8C" w:rsidRDefault="00452C8C" w:rsidP="00452C8C"/>
    <w:p w14:paraId="2D81D4AA" w14:textId="77777777" w:rsidR="00452C8C" w:rsidRDefault="00452C8C" w:rsidP="00452C8C"/>
    <w:p w14:paraId="565B45F7" w14:textId="77777777" w:rsidR="000A3886" w:rsidRDefault="000A3886" w:rsidP="00452C8C"/>
    <w:p w14:paraId="665FD693" w14:textId="77777777" w:rsidR="00452C8C" w:rsidRDefault="00452C8C" w:rsidP="00452C8C"/>
    <w:p w14:paraId="7358DD2E" w14:textId="77777777" w:rsidR="00452C8C" w:rsidRDefault="00452C8C" w:rsidP="00452C8C"/>
    <w:p w14:paraId="0173B087" w14:textId="4C48B2D1" w:rsidR="00452C8C" w:rsidRPr="000A3886" w:rsidRDefault="000A3886" w:rsidP="000A3886">
      <w:pPr>
        <w:rPr>
          <w:b/>
          <w:bCs/>
        </w:rPr>
      </w:pPr>
      <w:r w:rsidRPr="000A3886">
        <w:rPr>
          <w:b/>
          <w:bCs/>
          <w:color w:val="000000"/>
        </w:rPr>
        <w:t xml:space="preserve">For aerobic AND anaerobic wound collections, collect ONE </w:t>
      </w:r>
      <w:proofErr w:type="spellStart"/>
      <w:r w:rsidRPr="000A3886">
        <w:rPr>
          <w:b/>
          <w:bCs/>
          <w:color w:val="000000"/>
        </w:rPr>
        <w:t>eSwab</w:t>
      </w:r>
      <w:proofErr w:type="spellEnd"/>
      <w:r w:rsidRPr="000A3886">
        <w:rPr>
          <w:rFonts w:ascii="Verdana" w:hAnsi="Verdana"/>
          <w:b/>
          <w:bCs/>
          <w:color w:val="000000"/>
          <w:sz w:val="17"/>
          <w:szCs w:val="17"/>
        </w:rPr>
        <w:t>.</w:t>
      </w:r>
      <w:r w:rsidRPr="000A3886">
        <w:rPr>
          <w:b/>
          <w:bCs/>
          <w:noProof/>
        </w:rPr>
        <w:t xml:space="preserve"> </w:t>
      </w:r>
      <w:r w:rsidRPr="000A3886">
        <w:rPr>
          <w:b/>
          <w:bCs/>
          <w:noProof/>
        </w:rPr>
        <w:pict w14:anchorId="1289D1F7">
          <v:shape id="Picture 1" o:spid="_x0000_s1031" type="#_x0000_t75" alt="A close-up of a swab&#10;&#10;Description automatically generated" style="position:absolute;margin-left:127.3pt;margin-top:0;width:178.5pt;height:170.25pt;z-index:251664384;visibility:visible;mso-wrap-style:square;mso-position-horizontal:right;mso-position-horizontal-relative:margin;mso-position-vertical:center;mso-position-vertical-relative:margin">
            <v:imagedata r:id="rId8" o:title="A close-up of a swab&#10;&#10;Description automatically generated"/>
            <w10:wrap type="square" anchorx="margin" anchory="margin"/>
          </v:shape>
        </w:pict>
      </w:r>
    </w:p>
    <w:p w14:paraId="4E47C9FD" w14:textId="77777777" w:rsidR="00452C8C" w:rsidRDefault="00452C8C" w:rsidP="00452C8C"/>
    <w:p w14:paraId="331CC96D" w14:textId="77777777" w:rsidR="00452C8C" w:rsidRDefault="00452C8C" w:rsidP="00452C8C"/>
    <w:p w14:paraId="726829B8" w14:textId="77777777" w:rsidR="00452C8C" w:rsidRDefault="00452C8C" w:rsidP="00452C8C"/>
    <w:p w14:paraId="211570DB" w14:textId="77777777" w:rsidR="00452C8C" w:rsidRDefault="00452C8C" w:rsidP="00452C8C"/>
    <w:p w14:paraId="4E974285" w14:textId="77777777" w:rsidR="00452C8C" w:rsidRDefault="00452C8C" w:rsidP="00452C8C"/>
    <w:p w14:paraId="1BDFD4AA" w14:textId="77777777" w:rsidR="00452C8C" w:rsidRDefault="00452C8C" w:rsidP="00452C8C"/>
    <w:p w14:paraId="74EE4A42" w14:textId="77777777" w:rsidR="00452C8C" w:rsidRDefault="00452C8C" w:rsidP="00452C8C"/>
    <w:p w14:paraId="3BD3B1C2" w14:textId="77777777" w:rsidR="00452C8C" w:rsidRDefault="00452C8C" w:rsidP="00452C8C"/>
    <w:p w14:paraId="0607B58A" w14:textId="060C028B" w:rsidR="00452C8C" w:rsidRDefault="00452C8C" w:rsidP="00452C8C"/>
    <w:p w14:paraId="74A3B145" w14:textId="15CA5229" w:rsidR="00452C8C" w:rsidRDefault="00452C8C" w:rsidP="00452C8C"/>
    <w:p w14:paraId="46D4A877" w14:textId="3B1F7493" w:rsidR="00452C8C" w:rsidRDefault="00452C8C" w:rsidP="00452C8C"/>
    <w:p w14:paraId="065D300A" w14:textId="2E697E70" w:rsidR="0006008E" w:rsidRDefault="0006008E" w:rsidP="00452C8C">
      <w:pPr>
        <w:spacing w:before="100" w:beforeAutospacing="1" w:after="100" w:afterAutospacing="1"/>
        <w:ind w:left="720"/>
        <w:rPr>
          <w:b/>
          <w:bCs/>
        </w:rPr>
      </w:pPr>
    </w:p>
    <w:sectPr w:rsidR="0006008E">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B95A6" w14:textId="77777777" w:rsidR="00E76ABE" w:rsidRDefault="00E76ABE">
      <w:r>
        <w:separator/>
      </w:r>
    </w:p>
  </w:endnote>
  <w:endnote w:type="continuationSeparator" w:id="0">
    <w:p w14:paraId="183EBD55" w14:textId="77777777" w:rsidR="00E76ABE" w:rsidRDefault="00E7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F1573" w14:textId="77777777" w:rsidR="00E76ABE" w:rsidRDefault="00E76ABE">
      <w:r>
        <w:separator/>
      </w:r>
    </w:p>
  </w:footnote>
  <w:footnote w:type="continuationSeparator" w:id="0">
    <w:p w14:paraId="414E3334" w14:textId="77777777" w:rsidR="00E76ABE" w:rsidRDefault="00E76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ABFD" w14:textId="77777777" w:rsidR="0006008E" w:rsidRPr="007B4860" w:rsidRDefault="000A3886" w:rsidP="007B4860">
    <w:pPr>
      <w:pStyle w:val="Header"/>
    </w:pPr>
    <w:r>
      <w:pict w14:anchorId="4DFD1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49.5pt">
          <v:imagedata r:id="rId1" o:title="Horizontal Full Color Lab Log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E6A65"/>
    <w:multiLevelType w:val="hybridMultilevel"/>
    <w:tmpl w:val="C452005E"/>
    <w:lvl w:ilvl="0" w:tplc="3B1C2F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F43DF5"/>
    <w:multiLevelType w:val="hybridMultilevel"/>
    <w:tmpl w:val="2A184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8A208A"/>
    <w:multiLevelType w:val="hybridMultilevel"/>
    <w:tmpl w:val="0A188C16"/>
    <w:lvl w:ilvl="0" w:tplc="95B277DC">
      <w:start w:val="1"/>
      <w:numFmt w:val="bullet"/>
      <w:lvlText w:val=""/>
      <w:lvlJc w:val="left"/>
      <w:pPr>
        <w:tabs>
          <w:tab w:val="num" w:pos="720"/>
        </w:tabs>
        <w:ind w:left="720" w:hanging="360"/>
      </w:pPr>
      <w:rPr>
        <w:rFonts w:ascii="Symbol" w:hAnsi="Symbol" w:hint="default"/>
        <w:sz w:val="20"/>
      </w:rPr>
    </w:lvl>
    <w:lvl w:ilvl="1" w:tplc="BCD6E550" w:tentative="1">
      <w:start w:val="1"/>
      <w:numFmt w:val="bullet"/>
      <w:lvlText w:val=""/>
      <w:lvlJc w:val="left"/>
      <w:pPr>
        <w:tabs>
          <w:tab w:val="num" w:pos="1440"/>
        </w:tabs>
        <w:ind w:left="1440" w:hanging="360"/>
      </w:pPr>
      <w:rPr>
        <w:rFonts w:ascii="Symbol" w:hAnsi="Symbol" w:hint="default"/>
        <w:sz w:val="20"/>
      </w:rPr>
    </w:lvl>
    <w:lvl w:ilvl="2" w:tplc="B4E43770" w:tentative="1">
      <w:start w:val="1"/>
      <w:numFmt w:val="bullet"/>
      <w:lvlText w:val=""/>
      <w:lvlJc w:val="left"/>
      <w:pPr>
        <w:tabs>
          <w:tab w:val="num" w:pos="2160"/>
        </w:tabs>
        <w:ind w:left="2160" w:hanging="360"/>
      </w:pPr>
      <w:rPr>
        <w:rFonts w:ascii="Symbol" w:hAnsi="Symbol" w:hint="default"/>
        <w:sz w:val="20"/>
      </w:rPr>
    </w:lvl>
    <w:lvl w:ilvl="3" w:tplc="3948CA0E" w:tentative="1">
      <w:start w:val="1"/>
      <w:numFmt w:val="bullet"/>
      <w:lvlText w:val=""/>
      <w:lvlJc w:val="left"/>
      <w:pPr>
        <w:tabs>
          <w:tab w:val="num" w:pos="2880"/>
        </w:tabs>
        <w:ind w:left="2880" w:hanging="360"/>
      </w:pPr>
      <w:rPr>
        <w:rFonts w:ascii="Symbol" w:hAnsi="Symbol" w:hint="default"/>
        <w:sz w:val="20"/>
      </w:rPr>
    </w:lvl>
    <w:lvl w:ilvl="4" w:tplc="2C647A82" w:tentative="1">
      <w:start w:val="1"/>
      <w:numFmt w:val="bullet"/>
      <w:lvlText w:val=""/>
      <w:lvlJc w:val="left"/>
      <w:pPr>
        <w:tabs>
          <w:tab w:val="num" w:pos="3600"/>
        </w:tabs>
        <w:ind w:left="3600" w:hanging="360"/>
      </w:pPr>
      <w:rPr>
        <w:rFonts w:ascii="Symbol" w:hAnsi="Symbol" w:hint="default"/>
        <w:sz w:val="20"/>
      </w:rPr>
    </w:lvl>
    <w:lvl w:ilvl="5" w:tplc="6960106E" w:tentative="1">
      <w:start w:val="1"/>
      <w:numFmt w:val="bullet"/>
      <w:lvlText w:val=""/>
      <w:lvlJc w:val="left"/>
      <w:pPr>
        <w:tabs>
          <w:tab w:val="num" w:pos="4320"/>
        </w:tabs>
        <w:ind w:left="4320" w:hanging="360"/>
      </w:pPr>
      <w:rPr>
        <w:rFonts w:ascii="Symbol" w:hAnsi="Symbol" w:hint="default"/>
        <w:sz w:val="20"/>
      </w:rPr>
    </w:lvl>
    <w:lvl w:ilvl="6" w:tplc="C9927080" w:tentative="1">
      <w:start w:val="1"/>
      <w:numFmt w:val="bullet"/>
      <w:lvlText w:val=""/>
      <w:lvlJc w:val="left"/>
      <w:pPr>
        <w:tabs>
          <w:tab w:val="num" w:pos="5040"/>
        </w:tabs>
        <w:ind w:left="5040" w:hanging="360"/>
      </w:pPr>
      <w:rPr>
        <w:rFonts w:ascii="Symbol" w:hAnsi="Symbol" w:hint="default"/>
        <w:sz w:val="20"/>
      </w:rPr>
    </w:lvl>
    <w:lvl w:ilvl="7" w:tplc="3F2E193E" w:tentative="1">
      <w:start w:val="1"/>
      <w:numFmt w:val="bullet"/>
      <w:lvlText w:val=""/>
      <w:lvlJc w:val="left"/>
      <w:pPr>
        <w:tabs>
          <w:tab w:val="num" w:pos="5760"/>
        </w:tabs>
        <w:ind w:left="5760" w:hanging="360"/>
      </w:pPr>
      <w:rPr>
        <w:rFonts w:ascii="Symbol" w:hAnsi="Symbol" w:hint="default"/>
        <w:sz w:val="20"/>
      </w:rPr>
    </w:lvl>
    <w:lvl w:ilvl="8" w:tplc="DE367AC4"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AD36F8"/>
    <w:multiLevelType w:val="hybridMultilevel"/>
    <w:tmpl w:val="0A188C16"/>
    <w:lvl w:ilvl="0" w:tplc="0409000F">
      <w:start w:val="1"/>
      <w:numFmt w:val="decimal"/>
      <w:lvlText w:val="%1."/>
      <w:lvlJc w:val="left"/>
      <w:pPr>
        <w:tabs>
          <w:tab w:val="num" w:pos="720"/>
        </w:tabs>
        <w:ind w:left="720" w:hanging="360"/>
      </w:pPr>
    </w:lvl>
    <w:lvl w:ilvl="1" w:tplc="BCD6E550" w:tentative="1">
      <w:start w:val="1"/>
      <w:numFmt w:val="bullet"/>
      <w:lvlText w:val=""/>
      <w:lvlJc w:val="left"/>
      <w:pPr>
        <w:tabs>
          <w:tab w:val="num" w:pos="1440"/>
        </w:tabs>
        <w:ind w:left="1440" w:hanging="360"/>
      </w:pPr>
      <w:rPr>
        <w:rFonts w:ascii="Symbol" w:hAnsi="Symbol" w:hint="default"/>
        <w:sz w:val="20"/>
      </w:rPr>
    </w:lvl>
    <w:lvl w:ilvl="2" w:tplc="B4E43770" w:tentative="1">
      <w:start w:val="1"/>
      <w:numFmt w:val="bullet"/>
      <w:lvlText w:val=""/>
      <w:lvlJc w:val="left"/>
      <w:pPr>
        <w:tabs>
          <w:tab w:val="num" w:pos="2160"/>
        </w:tabs>
        <w:ind w:left="2160" w:hanging="360"/>
      </w:pPr>
      <w:rPr>
        <w:rFonts w:ascii="Symbol" w:hAnsi="Symbol" w:hint="default"/>
        <w:sz w:val="20"/>
      </w:rPr>
    </w:lvl>
    <w:lvl w:ilvl="3" w:tplc="3948CA0E" w:tentative="1">
      <w:start w:val="1"/>
      <w:numFmt w:val="bullet"/>
      <w:lvlText w:val=""/>
      <w:lvlJc w:val="left"/>
      <w:pPr>
        <w:tabs>
          <w:tab w:val="num" w:pos="2880"/>
        </w:tabs>
        <w:ind w:left="2880" w:hanging="360"/>
      </w:pPr>
      <w:rPr>
        <w:rFonts w:ascii="Symbol" w:hAnsi="Symbol" w:hint="default"/>
        <w:sz w:val="20"/>
      </w:rPr>
    </w:lvl>
    <w:lvl w:ilvl="4" w:tplc="2C647A82" w:tentative="1">
      <w:start w:val="1"/>
      <w:numFmt w:val="bullet"/>
      <w:lvlText w:val=""/>
      <w:lvlJc w:val="left"/>
      <w:pPr>
        <w:tabs>
          <w:tab w:val="num" w:pos="3600"/>
        </w:tabs>
        <w:ind w:left="3600" w:hanging="360"/>
      </w:pPr>
      <w:rPr>
        <w:rFonts w:ascii="Symbol" w:hAnsi="Symbol" w:hint="default"/>
        <w:sz w:val="20"/>
      </w:rPr>
    </w:lvl>
    <w:lvl w:ilvl="5" w:tplc="6960106E" w:tentative="1">
      <w:start w:val="1"/>
      <w:numFmt w:val="bullet"/>
      <w:lvlText w:val=""/>
      <w:lvlJc w:val="left"/>
      <w:pPr>
        <w:tabs>
          <w:tab w:val="num" w:pos="4320"/>
        </w:tabs>
        <w:ind w:left="4320" w:hanging="360"/>
      </w:pPr>
      <w:rPr>
        <w:rFonts w:ascii="Symbol" w:hAnsi="Symbol" w:hint="default"/>
        <w:sz w:val="20"/>
      </w:rPr>
    </w:lvl>
    <w:lvl w:ilvl="6" w:tplc="C9927080" w:tentative="1">
      <w:start w:val="1"/>
      <w:numFmt w:val="bullet"/>
      <w:lvlText w:val=""/>
      <w:lvlJc w:val="left"/>
      <w:pPr>
        <w:tabs>
          <w:tab w:val="num" w:pos="5040"/>
        </w:tabs>
        <w:ind w:left="5040" w:hanging="360"/>
      </w:pPr>
      <w:rPr>
        <w:rFonts w:ascii="Symbol" w:hAnsi="Symbol" w:hint="default"/>
        <w:sz w:val="20"/>
      </w:rPr>
    </w:lvl>
    <w:lvl w:ilvl="7" w:tplc="3F2E193E" w:tentative="1">
      <w:start w:val="1"/>
      <w:numFmt w:val="bullet"/>
      <w:lvlText w:val=""/>
      <w:lvlJc w:val="left"/>
      <w:pPr>
        <w:tabs>
          <w:tab w:val="num" w:pos="5760"/>
        </w:tabs>
        <w:ind w:left="5760" w:hanging="360"/>
      </w:pPr>
      <w:rPr>
        <w:rFonts w:ascii="Symbol" w:hAnsi="Symbol" w:hint="default"/>
        <w:sz w:val="20"/>
      </w:rPr>
    </w:lvl>
    <w:lvl w:ilvl="8" w:tplc="DE367AC4"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5A32F4"/>
    <w:multiLevelType w:val="hybridMultilevel"/>
    <w:tmpl w:val="EC6206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71563140">
    <w:abstractNumId w:val="4"/>
  </w:num>
  <w:num w:numId="2" w16cid:durableId="1911189036">
    <w:abstractNumId w:val="2"/>
  </w:num>
  <w:num w:numId="3" w16cid:durableId="1574505111">
    <w:abstractNumId w:val="3"/>
  </w:num>
  <w:num w:numId="4" w16cid:durableId="1832865357">
    <w:abstractNumId w:val="1"/>
  </w:num>
  <w:num w:numId="5" w16cid:durableId="930552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4860"/>
    <w:rsid w:val="0006008E"/>
    <w:rsid w:val="000A3886"/>
    <w:rsid w:val="00452C8C"/>
    <w:rsid w:val="007B4860"/>
    <w:rsid w:val="00E26A55"/>
    <w:rsid w:val="00E76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FD65EBC"/>
  <w15:chartTrackingRefBased/>
  <w15:docId w15:val="{73B42012-1466-4C28-B7C7-563CFBAD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Stool Collection for Clostridium Difficile Toxin (C-Diff)</vt:lpstr>
    </vt:vector>
  </TitlesOfParts>
  <Company>Parkview Health</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Stool Collection for Clostridium Difficile Toxin (C-Diff)</dc:title>
  <dc:subject/>
  <dc:creator>Richma_L</dc:creator>
  <cp:keywords/>
  <dc:description/>
  <cp:lastModifiedBy>Lindy Richman</cp:lastModifiedBy>
  <cp:revision>2</cp:revision>
  <dcterms:created xsi:type="dcterms:W3CDTF">2023-08-10T10:23:00Z</dcterms:created>
  <dcterms:modified xsi:type="dcterms:W3CDTF">2023-08-10T10:23:00Z</dcterms:modified>
</cp:coreProperties>
</file>